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73CD" w14:textId="4A215D9E" w:rsidR="00573744" w:rsidRDefault="00573744">
      <w:r>
        <w:rPr>
          <w:noProof/>
        </w:rPr>
        <w:drawing>
          <wp:inline distT="0" distB="0" distL="0" distR="0" wp14:anchorId="36147CAE" wp14:editId="19AE47D8">
            <wp:extent cx="6824205" cy="15382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205" cy="15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63A4" w14:textId="1F288457" w:rsidR="00AB21F5" w:rsidRDefault="00AB21F5" w:rsidP="003F2F24">
      <w:pPr>
        <w:jc w:val="center"/>
      </w:pPr>
    </w:p>
    <w:p w14:paraId="0169A847" w14:textId="15CD1EDB" w:rsidR="003F2F24" w:rsidRPr="003F2F24" w:rsidRDefault="003F2F24" w:rsidP="003F2F24">
      <w:pPr>
        <w:jc w:val="center"/>
        <w:rPr>
          <w:rStyle w:val="fontstyle01"/>
          <w:rFonts w:asciiTheme="minorHAnsi" w:hAnsiTheme="minorHAnsi" w:cstheme="minorHAnsi"/>
        </w:rPr>
      </w:pPr>
      <w:r w:rsidRPr="00B01DA4">
        <w:rPr>
          <w:rStyle w:val="fontstyle01"/>
          <w:rFonts w:asciiTheme="minorHAnsi" w:hAnsiTheme="minorHAnsi" w:cstheme="minorHAnsi"/>
          <w:sz w:val="28"/>
        </w:rPr>
        <w:t>Guidance for Continued Use of Face Coverings</w:t>
      </w:r>
      <w:r w:rsidRPr="003F2F24">
        <w:rPr>
          <w:rFonts w:cstheme="minorHAnsi"/>
          <w:b/>
          <w:bCs/>
          <w:color w:val="000000"/>
          <w:sz w:val="22"/>
          <w:szCs w:val="22"/>
        </w:rPr>
        <w:br/>
      </w:r>
    </w:p>
    <w:p w14:paraId="32F5A86B" w14:textId="164801BF" w:rsidR="003F2F24" w:rsidRDefault="003F2F24" w:rsidP="003F2F24">
      <w:pPr>
        <w:rPr>
          <w:rStyle w:val="fontstyle21"/>
          <w:rFonts w:asciiTheme="minorHAnsi" w:hAnsiTheme="minorHAnsi" w:cstheme="minorHAnsi"/>
        </w:rPr>
      </w:pPr>
      <w:r w:rsidRPr="003F2F24">
        <w:rPr>
          <w:rStyle w:val="fontstyle21"/>
          <w:rFonts w:asciiTheme="minorHAnsi" w:hAnsiTheme="minorHAnsi" w:cstheme="minorHAnsi"/>
        </w:rPr>
        <w:t>Currently authorized vaccines in the United States are highly effective at protecting vaccinated people</w:t>
      </w:r>
      <w:r>
        <w:rPr>
          <w:rStyle w:val="fontstyle21"/>
          <w:rFonts w:asciiTheme="minorHAnsi" w:hAnsiTheme="minorHAnsi" w:cstheme="minorHAnsi"/>
        </w:rPr>
        <w:t xml:space="preserve"> </w:t>
      </w:r>
      <w:r w:rsidRPr="003F2F24">
        <w:rPr>
          <w:rStyle w:val="fontstyle21"/>
          <w:rFonts w:asciiTheme="minorHAnsi" w:hAnsiTheme="minorHAnsi" w:cstheme="minorHAnsi"/>
        </w:rPr>
        <w:t>against symptomatic and severe COVID-19. A growing body of evidence suggests that fully vaccinated</w:t>
      </w:r>
      <w:r>
        <w:rPr>
          <w:rStyle w:val="fontstyle21"/>
          <w:rFonts w:asciiTheme="minorHAnsi" w:hAnsiTheme="minorHAnsi" w:cstheme="minorHAnsi"/>
        </w:rPr>
        <w:t xml:space="preserve"> </w:t>
      </w:r>
      <w:r w:rsidRPr="003F2F24">
        <w:rPr>
          <w:rStyle w:val="fontstyle21"/>
          <w:rFonts w:asciiTheme="minorHAnsi" w:hAnsiTheme="minorHAnsi" w:cstheme="minorHAnsi"/>
        </w:rPr>
        <w:t>people are less likely to have asymptomatic infection or transmit SARS-CoV-2 to others. Risk of SARSCoV-2 infection is minimal for fully vaccinated people. The risk of SARS-CoV-2 transmission from fully</w:t>
      </w:r>
      <w:r>
        <w:rPr>
          <w:rStyle w:val="fontstyle21"/>
          <w:rFonts w:asciiTheme="minorHAnsi" w:hAnsiTheme="minorHAnsi" w:cstheme="minorHAnsi"/>
        </w:rPr>
        <w:t xml:space="preserve"> </w:t>
      </w:r>
      <w:r w:rsidRPr="003F2F24">
        <w:rPr>
          <w:rStyle w:val="fontstyle21"/>
          <w:rFonts w:asciiTheme="minorHAnsi" w:hAnsiTheme="minorHAnsi" w:cstheme="minorHAnsi"/>
        </w:rPr>
        <w:t xml:space="preserve">vaccinated people to unvaccinated people is also reduced. Therefore </w:t>
      </w:r>
      <w:r w:rsidRPr="003F2F24">
        <w:rPr>
          <w:rStyle w:val="fontstyle21"/>
          <w:rFonts w:asciiTheme="minorHAnsi" w:hAnsiTheme="minorHAnsi" w:cstheme="minorHAnsi"/>
          <w:color w:val="0000FF"/>
        </w:rPr>
        <w:t xml:space="preserve">CDC guidance </w:t>
      </w:r>
      <w:r w:rsidRPr="003F2F24">
        <w:rPr>
          <w:rStyle w:val="fontstyle21"/>
          <w:rFonts w:asciiTheme="minorHAnsi" w:hAnsiTheme="minorHAnsi" w:cstheme="minorHAnsi"/>
        </w:rPr>
        <w:t>has been updated</w:t>
      </w:r>
      <w:r>
        <w:rPr>
          <w:rStyle w:val="fontstyle21"/>
          <w:rFonts w:asciiTheme="minorHAnsi" w:hAnsiTheme="minorHAnsi" w:cstheme="minorHAnsi"/>
        </w:rPr>
        <w:t xml:space="preserve"> </w:t>
      </w:r>
      <w:r w:rsidRPr="003F2F24">
        <w:rPr>
          <w:rStyle w:val="fontstyle21"/>
          <w:rFonts w:asciiTheme="minorHAnsi" w:hAnsiTheme="minorHAnsi" w:cstheme="minorHAnsi"/>
        </w:rPr>
        <w:t>indicating that fully vaccinated people no longer need to wear a ma</w:t>
      </w:r>
      <w:r w:rsidR="005438C8">
        <w:rPr>
          <w:rStyle w:val="fontstyle21"/>
          <w:rFonts w:asciiTheme="minorHAnsi" w:hAnsiTheme="minorHAnsi" w:cstheme="minorHAnsi"/>
        </w:rPr>
        <w:t xml:space="preserve">sk or physically distance in any </w:t>
      </w:r>
      <w:r w:rsidRPr="003F2F24">
        <w:rPr>
          <w:rStyle w:val="fontstyle21"/>
          <w:rFonts w:asciiTheme="minorHAnsi" w:hAnsiTheme="minorHAnsi" w:cstheme="minorHAnsi"/>
        </w:rPr>
        <w:t>setting, except where required by federal, state, local, tribal, or territorial laws, rules, and regulations,</w:t>
      </w:r>
      <w:r>
        <w:rPr>
          <w:rStyle w:val="fontstyle21"/>
          <w:rFonts w:asciiTheme="minorHAnsi" w:hAnsiTheme="minorHAnsi" w:cstheme="minorHAnsi"/>
        </w:rPr>
        <w:t xml:space="preserve"> </w:t>
      </w:r>
      <w:r w:rsidRPr="003F2F24">
        <w:rPr>
          <w:rStyle w:val="fontstyle21"/>
          <w:rFonts w:asciiTheme="minorHAnsi" w:hAnsiTheme="minorHAnsi" w:cstheme="minorHAnsi"/>
        </w:rPr>
        <w:t>including local business and workplace guidance.</w:t>
      </w:r>
    </w:p>
    <w:p w14:paraId="2070B6F3" w14:textId="29E70E5D" w:rsidR="005438C8" w:rsidRDefault="005438C8" w:rsidP="003F2F24">
      <w:pPr>
        <w:rPr>
          <w:rFonts w:cstheme="minorHAnsi"/>
          <w:b/>
          <w:bCs/>
          <w:color w:val="000000"/>
          <w:sz w:val="22"/>
          <w:szCs w:val="22"/>
        </w:rPr>
      </w:pPr>
    </w:p>
    <w:p w14:paraId="1B049652" w14:textId="201E1EBE" w:rsidR="003F2F24" w:rsidRDefault="005438C8" w:rsidP="003F2F24">
      <w:pPr>
        <w:rPr>
          <w:rStyle w:val="fontstyle21"/>
          <w:rFonts w:asciiTheme="minorHAnsi" w:hAnsiTheme="minorHAnsi" w:cstheme="minorHAnsi"/>
        </w:rPr>
      </w:pPr>
      <w:r>
        <w:rPr>
          <w:rStyle w:val="fontstyle21"/>
          <w:rFonts w:asciiTheme="minorHAnsi" w:hAnsiTheme="minorHAnsi" w:cstheme="minorHAnsi"/>
        </w:rPr>
        <w:t>P</w:t>
      </w:r>
      <w:r w:rsidR="003F2F24" w:rsidRPr="003F2F24">
        <w:rPr>
          <w:rStyle w:val="fontstyle21"/>
          <w:rFonts w:asciiTheme="minorHAnsi" w:hAnsiTheme="minorHAnsi" w:cstheme="minorHAnsi"/>
        </w:rPr>
        <w:t>eople are considered fully vaccinated for COVID-19 ≥2 weeks after</w:t>
      </w:r>
      <w:r w:rsidR="00B01DA4">
        <w:rPr>
          <w:rStyle w:val="fontstyle21"/>
          <w:rFonts w:asciiTheme="minorHAnsi" w:hAnsiTheme="minorHAnsi" w:cstheme="minorHAnsi"/>
        </w:rPr>
        <w:t xml:space="preserve"> </w:t>
      </w:r>
      <w:r w:rsidR="003F2F24" w:rsidRPr="003F2F24">
        <w:rPr>
          <w:rStyle w:val="fontstyle21"/>
          <w:rFonts w:asciiTheme="minorHAnsi" w:hAnsiTheme="minorHAnsi" w:cstheme="minorHAnsi"/>
        </w:rPr>
        <w:t>they have received the second dose in a 2-dose series (Pfizer-</w:t>
      </w:r>
      <w:proofErr w:type="spellStart"/>
      <w:r w:rsidR="003F2F24" w:rsidRPr="003F2F24">
        <w:rPr>
          <w:rStyle w:val="fontstyle21"/>
          <w:rFonts w:asciiTheme="minorHAnsi" w:hAnsiTheme="minorHAnsi" w:cstheme="minorHAnsi"/>
        </w:rPr>
        <w:t>BioNTech</w:t>
      </w:r>
      <w:proofErr w:type="spellEnd"/>
      <w:r w:rsidR="003F2F24" w:rsidRPr="003F2F24">
        <w:rPr>
          <w:rStyle w:val="fontstyle21"/>
          <w:rFonts w:asciiTheme="minorHAnsi" w:hAnsiTheme="minorHAnsi" w:cstheme="minorHAnsi"/>
        </w:rPr>
        <w:t xml:space="preserve"> or </w:t>
      </w:r>
      <w:proofErr w:type="spellStart"/>
      <w:r w:rsidR="003F2F24" w:rsidRPr="003F2F24">
        <w:rPr>
          <w:rStyle w:val="fontstyle21"/>
          <w:rFonts w:asciiTheme="minorHAnsi" w:hAnsiTheme="minorHAnsi" w:cstheme="minorHAnsi"/>
        </w:rPr>
        <w:t>Moderna</w:t>
      </w:r>
      <w:proofErr w:type="spellEnd"/>
      <w:r w:rsidR="003F2F24" w:rsidRPr="003F2F24">
        <w:rPr>
          <w:rStyle w:val="fontstyle21"/>
          <w:rFonts w:asciiTheme="minorHAnsi" w:hAnsiTheme="minorHAnsi" w:cstheme="minorHAnsi"/>
        </w:rPr>
        <w:t>), or ≥2 weeks</w:t>
      </w:r>
      <w:r w:rsidR="00B01DA4">
        <w:rPr>
          <w:rStyle w:val="fontstyle21"/>
          <w:rFonts w:asciiTheme="minorHAnsi" w:hAnsiTheme="minorHAnsi" w:cstheme="minorHAnsi"/>
        </w:rPr>
        <w:t xml:space="preserve"> </w:t>
      </w:r>
      <w:r w:rsidR="003F2F24" w:rsidRPr="003F2F24">
        <w:rPr>
          <w:rStyle w:val="fontstyle21"/>
          <w:rFonts w:asciiTheme="minorHAnsi" w:hAnsiTheme="minorHAnsi" w:cstheme="minorHAnsi"/>
        </w:rPr>
        <w:t>after they have received a single-dose vaccine (Joh</w:t>
      </w:r>
      <w:r>
        <w:rPr>
          <w:rStyle w:val="fontstyle21"/>
          <w:rFonts w:asciiTheme="minorHAnsi" w:hAnsiTheme="minorHAnsi" w:cstheme="minorHAnsi"/>
        </w:rPr>
        <w:t>nson &amp; Johnson [J&amp;J]/Janssen). T</w:t>
      </w:r>
      <w:r w:rsidR="003F2F24" w:rsidRPr="003F2F24">
        <w:rPr>
          <w:rStyle w:val="fontstyle21"/>
          <w:rFonts w:asciiTheme="minorHAnsi" w:hAnsiTheme="minorHAnsi" w:cstheme="minorHAnsi"/>
        </w:rPr>
        <w:t>here is currently no</w:t>
      </w:r>
      <w:r w:rsidR="00B01DA4">
        <w:rPr>
          <w:rStyle w:val="fontstyle21"/>
          <w:rFonts w:asciiTheme="minorHAnsi" w:hAnsiTheme="minorHAnsi" w:cstheme="minorHAnsi"/>
        </w:rPr>
        <w:t xml:space="preserve"> </w:t>
      </w:r>
      <w:r w:rsidR="003F2F24" w:rsidRPr="003F2F24">
        <w:rPr>
          <w:rStyle w:val="fontstyle21"/>
          <w:rFonts w:asciiTheme="minorHAnsi" w:hAnsiTheme="minorHAnsi" w:cstheme="minorHAnsi"/>
        </w:rPr>
        <w:t>post-vaccination time limit on fully vaccinated status. Unvaccinated peo</w:t>
      </w:r>
      <w:r w:rsidR="00B01DA4">
        <w:rPr>
          <w:rStyle w:val="fontstyle21"/>
          <w:rFonts w:asciiTheme="minorHAnsi" w:hAnsiTheme="minorHAnsi" w:cstheme="minorHAnsi"/>
        </w:rPr>
        <w:t xml:space="preserve">ple refers to individuals of all </w:t>
      </w:r>
      <w:r w:rsidR="003F2F24" w:rsidRPr="003F2F24">
        <w:rPr>
          <w:rStyle w:val="fontstyle21"/>
          <w:rFonts w:asciiTheme="minorHAnsi" w:hAnsiTheme="minorHAnsi" w:cstheme="minorHAnsi"/>
        </w:rPr>
        <w:t>ages, including children, that have not completed a vaccination series or received a single-dose</w:t>
      </w:r>
      <w:r w:rsidR="00B01DA4">
        <w:rPr>
          <w:rStyle w:val="fontstyle21"/>
          <w:rFonts w:asciiTheme="minorHAnsi" w:hAnsiTheme="minorHAnsi" w:cstheme="minorHAnsi"/>
        </w:rPr>
        <w:t xml:space="preserve"> </w:t>
      </w:r>
      <w:r w:rsidR="003F2F24" w:rsidRPr="003F2F24">
        <w:rPr>
          <w:rStyle w:val="fontstyle21"/>
          <w:rFonts w:asciiTheme="minorHAnsi" w:hAnsiTheme="minorHAnsi" w:cstheme="minorHAnsi"/>
        </w:rPr>
        <w:t>vaccine, or are within &lt;2 weeks of completion of a vaccination series.</w:t>
      </w:r>
    </w:p>
    <w:p w14:paraId="08CFFDF5" w14:textId="41FA4635" w:rsidR="003F2F24" w:rsidRDefault="003F2F24" w:rsidP="003F2F24">
      <w:pPr>
        <w:rPr>
          <w:rStyle w:val="fontstyle21"/>
          <w:rFonts w:asciiTheme="minorHAnsi" w:hAnsiTheme="minorHAnsi" w:cstheme="minorHAnsi"/>
        </w:rPr>
      </w:pPr>
      <w:r w:rsidRPr="003F2F24">
        <w:rPr>
          <w:rFonts w:cstheme="minorHAnsi"/>
          <w:color w:val="000000"/>
          <w:sz w:val="22"/>
          <w:szCs w:val="22"/>
        </w:rPr>
        <w:br/>
      </w:r>
      <w:r w:rsidR="005438C8">
        <w:rPr>
          <w:rStyle w:val="fontstyle01"/>
          <w:rFonts w:asciiTheme="minorHAnsi" w:hAnsiTheme="minorHAnsi" w:cstheme="minorHAnsi"/>
        </w:rPr>
        <w:t>Settings where face coverings are mandated</w:t>
      </w:r>
      <w:proofErr w:type="gramStart"/>
      <w:r w:rsidR="005438C8">
        <w:rPr>
          <w:rStyle w:val="fontstyle01"/>
          <w:rFonts w:asciiTheme="minorHAnsi" w:hAnsiTheme="minorHAnsi" w:cstheme="minorHAnsi"/>
        </w:rPr>
        <w:t>:</w:t>
      </w:r>
      <w:proofErr w:type="gramEnd"/>
      <w:r w:rsidRPr="003F2F24">
        <w:rPr>
          <w:rFonts w:cstheme="minorHAnsi"/>
          <w:b/>
          <w:bCs/>
          <w:color w:val="000000"/>
          <w:sz w:val="22"/>
          <w:szCs w:val="22"/>
        </w:rPr>
        <w:br/>
      </w:r>
      <w:r w:rsidR="005438C8">
        <w:rPr>
          <w:rStyle w:val="fontstyle21"/>
          <w:rFonts w:asciiTheme="minorHAnsi" w:hAnsiTheme="minorHAnsi" w:cstheme="minorHAnsi"/>
        </w:rPr>
        <w:t>There are some high-risk settings where face coverings</w:t>
      </w:r>
      <w:r w:rsidR="00E773D4">
        <w:rPr>
          <w:rStyle w:val="fontstyle21"/>
          <w:rFonts w:asciiTheme="minorHAnsi" w:hAnsiTheme="minorHAnsi" w:cstheme="minorHAnsi"/>
        </w:rPr>
        <w:t xml:space="preserve"> continue to be required regardless of vaccination status.  </w:t>
      </w:r>
      <w:r w:rsidRPr="003F2F24">
        <w:rPr>
          <w:rStyle w:val="fontstyle21"/>
          <w:rFonts w:asciiTheme="minorHAnsi" w:hAnsiTheme="minorHAnsi" w:cstheme="minorHAnsi"/>
        </w:rPr>
        <w:t xml:space="preserve">Per </w:t>
      </w:r>
      <w:r>
        <w:rPr>
          <w:rStyle w:val="fontstyle21"/>
          <w:rFonts w:asciiTheme="minorHAnsi" w:hAnsiTheme="minorHAnsi" w:cstheme="minorHAnsi"/>
        </w:rPr>
        <w:t xml:space="preserve">the Governor’s Executive Order </w:t>
      </w:r>
      <w:r w:rsidRPr="003F2F24">
        <w:rPr>
          <w:rStyle w:val="fontstyle21"/>
          <w:rFonts w:asciiTheme="minorHAnsi" w:hAnsiTheme="minorHAnsi" w:cstheme="minorHAnsi"/>
        </w:rPr>
        <w:t>universal compliance with face coverings is</w:t>
      </w:r>
      <w:r>
        <w:rPr>
          <w:rStyle w:val="fontstyle21"/>
          <w:rFonts w:asciiTheme="minorHAnsi" w:hAnsiTheme="minorHAnsi" w:cstheme="minorHAnsi"/>
        </w:rPr>
        <w:t xml:space="preserve"> </w:t>
      </w:r>
      <w:r w:rsidRPr="003F2F24">
        <w:rPr>
          <w:rStyle w:val="fontstyle21"/>
          <w:rFonts w:asciiTheme="minorHAnsi" w:hAnsiTheme="minorHAnsi" w:cstheme="minorHAnsi"/>
        </w:rPr>
        <w:t>required for both fully vaccinated and unvaccinated persons aged 5 years or older who are not otherwise</w:t>
      </w:r>
      <w:r>
        <w:rPr>
          <w:rStyle w:val="fontstyle21"/>
          <w:rFonts w:asciiTheme="minorHAnsi" w:hAnsiTheme="minorHAnsi" w:cstheme="minorHAnsi"/>
        </w:rPr>
        <w:t xml:space="preserve"> </w:t>
      </w:r>
      <w:r w:rsidRPr="003F2F24">
        <w:rPr>
          <w:rStyle w:val="fontstyle21"/>
          <w:rFonts w:asciiTheme="minorHAnsi" w:hAnsiTheme="minorHAnsi" w:cstheme="minorHAnsi"/>
        </w:rPr>
        <w:t>exempt in:</w:t>
      </w:r>
      <w:r w:rsidRPr="003F2F24">
        <w:rPr>
          <w:rFonts w:cstheme="minorHAnsi"/>
          <w:color w:val="000000"/>
          <w:sz w:val="22"/>
          <w:szCs w:val="22"/>
        </w:rPr>
        <w:br/>
      </w:r>
      <w:r w:rsidRPr="003F2F24">
        <w:rPr>
          <w:rStyle w:val="fontstyle31"/>
          <w:rFonts w:asciiTheme="minorHAnsi" w:hAnsiTheme="minorHAnsi" w:cstheme="minorHAnsi"/>
        </w:rPr>
        <w:t xml:space="preserve">• </w:t>
      </w:r>
      <w:r w:rsidRPr="003F2F24">
        <w:rPr>
          <w:rStyle w:val="fontstyle21"/>
          <w:rFonts w:asciiTheme="minorHAnsi" w:hAnsiTheme="minorHAnsi" w:cstheme="minorHAnsi"/>
        </w:rPr>
        <w:t>Public transit and transportation hubs</w:t>
      </w:r>
      <w:r w:rsidRPr="003F2F24">
        <w:rPr>
          <w:rFonts w:cstheme="minorHAnsi"/>
          <w:color w:val="000000"/>
          <w:sz w:val="22"/>
          <w:szCs w:val="22"/>
        </w:rPr>
        <w:br/>
      </w:r>
      <w:r w:rsidRPr="003F2F24">
        <w:rPr>
          <w:rStyle w:val="fontstyle31"/>
          <w:rFonts w:asciiTheme="minorHAnsi" w:hAnsiTheme="minorHAnsi" w:cstheme="minorHAnsi"/>
        </w:rPr>
        <w:t xml:space="preserve">• </w:t>
      </w:r>
      <w:r w:rsidRPr="003F2F24">
        <w:rPr>
          <w:rStyle w:val="fontstyle21"/>
          <w:rFonts w:asciiTheme="minorHAnsi" w:hAnsiTheme="minorHAnsi" w:cstheme="minorHAnsi"/>
        </w:rPr>
        <w:t>Healthcare settings</w:t>
      </w:r>
      <w:r w:rsidRPr="003F2F24">
        <w:rPr>
          <w:rFonts w:cstheme="minorHAnsi"/>
          <w:color w:val="000000"/>
          <w:sz w:val="22"/>
          <w:szCs w:val="22"/>
        </w:rPr>
        <w:br/>
      </w:r>
      <w:r w:rsidRPr="003F2F24">
        <w:rPr>
          <w:rStyle w:val="fontstyle31"/>
          <w:rFonts w:asciiTheme="minorHAnsi" w:hAnsiTheme="minorHAnsi" w:cstheme="minorHAnsi"/>
        </w:rPr>
        <w:t xml:space="preserve">• </w:t>
      </w:r>
      <w:r w:rsidRPr="003F2F24">
        <w:rPr>
          <w:rStyle w:val="fontstyle21"/>
          <w:rFonts w:asciiTheme="minorHAnsi" w:hAnsiTheme="minorHAnsi" w:cstheme="minorHAnsi"/>
        </w:rPr>
        <w:t>Long term care settings</w:t>
      </w:r>
      <w:r w:rsidRPr="003F2F24">
        <w:rPr>
          <w:rFonts w:cstheme="minorHAnsi"/>
          <w:color w:val="000000"/>
          <w:sz w:val="22"/>
          <w:szCs w:val="22"/>
        </w:rPr>
        <w:br/>
      </w:r>
      <w:r w:rsidRPr="003F2F24">
        <w:rPr>
          <w:rStyle w:val="fontstyle31"/>
          <w:rFonts w:asciiTheme="minorHAnsi" w:hAnsiTheme="minorHAnsi" w:cstheme="minorHAnsi"/>
        </w:rPr>
        <w:t xml:space="preserve">• </w:t>
      </w:r>
      <w:r w:rsidRPr="003F2F24">
        <w:rPr>
          <w:rStyle w:val="fontstyle21"/>
          <w:rFonts w:asciiTheme="minorHAnsi" w:hAnsiTheme="minorHAnsi" w:cstheme="minorHAnsi"/>
        </w:rPr>
        <w:t>Correctional facilities</w:t>
      </w:r>
      <w:r w:rsidRPr="003F2F24">
        <w:rPr>
          <w:rFonts w:cstheme="minorHAnsi"/>
          <w:color w:val="000000"/>
          <w:sz w:val="22"/>
          <w:szCs w:val="22"/>
        </w:rPr>
        <w:br/>
      </w:r>
      <w:r w:rsidRPr="003F2F24">
        <w:rPr>
          <w:rStyle w:val="fontstyle31"/>
          <w:rFonts w:asciiTheme="minorHAnsi" w:hAnsiTheme="minorHAnsi" w:cstheme="minorHAnsi"/>
        </w:rPr>
        <w:t xml:space="preserve">• </w:t>
      </w:r>
      <w:r w:rsidRPr="003F2F24">
        <w:rPr>
          <w:rStyle w:val="fontstyle21"/>
          <w:rFonts w:asciiTheme="minorHAnsi" w:hAnsiTheme="minorHAnsi" w:cstheme="minorHAnsi"/>
        </w:rPr>
        <w:t>Homeless shelters</w:t>
      </w:r>
    </w:p>
    <w:p w14:paraId="52648994" w14:textId="4A9A6C61" w:rsidR="00E773D4" w:rsidRPr="00E773D4" w:rsidRDefault="003F2F24" w:rsidP="00E773D4">
      <w:pPr>
        <w:rPr>
          <w:rFonts w:cstheme="minorHAnsi"/>
          <w:color w:val="000000"/>
          <w:sz w:val="22"/>
          <w:szCs w:val="22"/>
        </w:rPr>
      </w:pPr>
      <w:r w:rsidRPr="003F2F24">
        <w:rPr>
          <w:rFonts w:cstheme="minorHAnsi"/>
          <w:color w:val="000000"/>
          <w:sz w:val="22"/>
          <w:szCs w:val="22"/>
        </w:rPr>
        <w:br/>
      </w:r>
      <w:r w:rsidRPr="003F2F24">
        <w:rPr>
          <w:rStyle w:val="fontstyle01"/>
          <w:rFonts w:asciiTheme="minorHAnsi" w:hAnsiTheme="minorHAnsi" w:cstheme="minorHAnsi"/>
        </w:rPr>
        <w:t>Considerations for Continued Use of Face Coverings in Other Settings</w:t>
      </w:r>
      <w:r w:rsidRPr="003F2F24">
        <w:rPr>
          <w:rFonts w:cstheme="minorHAnsi"/>
          <w:b/>
          <w:bCs/>
          <w:color w:val="000000"/>
          <w:sz w:val="22"/>
          <w:szCs w:val="22"/>
        </w:rPr>
        <w:br/>
      </w:r>
      <w:r w:rsidRPr="003F2F24">
        <w:rPr>
          <w:rStyle w:val="fontstyle21"/>
          <w:rFonts w:asciiTheme="minorHAnsi" w:hAnsiTheme="minorHAnsi" w:cstheme="minorHAnsi"/>
        </w:rPr>
        <w:t xml:space="preserve">Persons who are not fully immunized should continue to follow </w:t>
      </w:r>
      <w:r w:rsidRPr="003F2F24">
        <w:rPr>
          <w:rStyle w:val="fontstyle21"/>
          <w:rFonts w:asciiTheme="minorHAnsi" w:hAnsiTheme="minorHAnsi" w:cstheme="minorHAnsi"/>
          <w:color w:val="0000FF"/>
        </w:rPr>
        <w:t>CDC prevention measures</w:t>
      </w:r>
      <w:r w:rsidRPr="003F2F24">
        <w:rPr>
          <w:rStyle w:val="fontstyle21"/>
          <w:rFonts w:asciiTheme="minorHAnsi" w:hAnsiTheme="minorHAnsi" w:cstheme="minorHAnsi"/>
        </w:rPr>
        <w:t>, including</w:t>
      </w:r>
      <w:r w:rsidR="00B01DA4">
        <w:rPr>
          <w:rStyle w:val="fontstyle21"/>
          <w:rFonts w:asciiTheme="minorHAnsi" w:hAnsiTheme="minorHAnsi" w:cstheme="minorHAnsi"/>
        </w:rPr>
        <w:t xml:space="preserve"> </w:t>
      </w:r>
      <w:r w:rsidRPr="003F2F24">
        <w:rPr>
          <w:rStyle w:val="fontstyle21"/>
          <w:rFonts w:asciiTheme="minorHAnsi" w:hAnsiTheme="minorHAnsi" w:cstheme="minorHAnsi"/>
        </w:rPr>
        <w:t>wearing a face covering in public indoor and outdoor settings, maintaining physical distancing of 6 feet or</w:t>
      </w:r>
      <w:r w:rsidR="00B01DA4">
        <w:rPr>
          <w:rStyle w:val="fontstyle21"/>
          <w:rFonts w:asciiTheme="minorHAnsi" w:hAnsiTheme="minorHAnsi" w:cstheme="minorHAnsi"/>
        </w:rPr>
        <w:t xml:space="preserve"> </w:t>
      </w:r>
      <w:r w:rsidRPr="003F2F24">
        <w:rPr>
          <w:rStyle w:val="fontstyle21"/>
          <w:rFonts w:asciiTheme="minorHAnsi" w:hAnsiTheme="minorHAnsi" w:cstheme="minorHAnsi"/>
        </w:rPr>
        <w:t>more, and avoiding crowded and poorly ventilated spaces. Determining vaccination status among patrons</w:t>
      </w:r>
      <w:r w:rsidR="00B01DA4">
        <w:rPr>
          <w:rStyle w:val="fontstyle21"/>
          <w:rFonts w:asciiTheme="minorHAnsi" w:hAnsiTheme="minorHAnsi" w:cstheme="minorHAnsi"/>
        </w:rPr>
        <w:t xml:space="preserve"> </w:t>
      </w:r>
      <w:r w:rsidRPr="003F2F24">
        <w:rPr>
          <w:rStyle w:val="fontstyle21"/>
          <w:rFonts w:asciiTheme="minorHAnsi" w:hAnsiTheme="minorHAnsi" w:cstheme="minorHAnsi"/>
        </w:rPr>
        <w:t xml:space="preserve">or visitors in public or retail settings is frequently not feasible. As such, </w:t>
      </w:r>
      <w:r w:rsidR="00B01DA4">
        <w:rPr>
          <w:rStyle w:val="fontstyle21"/>
          <w:rFonts w:asciiTheme="minorHAnsi" w:hAnsiTheme="minorHAnsi" w:cstheme="minorHAnsi"/>
        </w:rPr>
        <w:t xml:space="preserve">Lexington-Fayette County Health Departments </w:t>
      </w:r>
      <w:r w:rsidR="00B01DA4">
        <w:rPr>
          <w:rFonts w:cstheme="minorHAnsi"/>
          <w:color w:val="000000"/>
          <w:sz w:val="22"/>
          <w:szCs w:val="22"/>
        </w:rPr>
        <w:t>recommends</w:t>
      </w:r>
      <w:r w:rsidR="00E773D4">
        <w:rPr>
          <w:rFonts w:cstheme="minorHAnsi"/>
          <w:color w:val="000000"/>
          <w:sz w:val="22"/>
          <w:szCs w:val="22"/>
        </w:rPr>
        <w:t xml:space="preserve"> </w:t>
      </w:r>
      <w:r w:rsidRPr="003F2F24">
        <w:rPr>
          <w:rFonts w:cstheme="minorHAnsi"/>
          <w:color w:val="000000"/>
          <w:sz w:val="22"/>
          <w:szCs w:val="22"/>
        </w:rPr>
        <w:t>use of face coverings for vaccinated and</w:t>
      </w:r>
      <w:r w:rsidR="00B01DA4">
        <w:rPr>
          <w:rFonts w:cstheme="minorHAnsi"/>
          <w:color w:val="000000"/>
          <w:sz w:val="22"/>
          <w:szCs w:val="22"/>
        </w:rPr>
        <w:t xml:space="preserve"> </w:t>
      </w:r>
      <w:r w:rsidRPr="003F2F24">
        <w:rPr>
          <w:rFonts w:cstheme="minorHAnsi"/>
          <w:color w:val="000000"/>
          <w:sz w:val="22"/>
          <w:szCs w:val="22"/>
        </w:rPr>
        <w:t xml:space="preserve">unvaccinated individuals in indoor settings where risk of SARS-CoV-2 is increased, </w:t>
      </w:r>
      <w:r w:rsidR="00B01DA4">
        <w:rPr>
          <w:rFonts w:cstheme="minorHAnsi"/>
          <w:color w:val="000000"/>
          <w:sz w:val="22"/>
          <w:szCs w:val="22"/>
        </w:rPr>
        <w:t>p</w:t>
      </w:r>
      <w:r w:rsidRPr="003F2F24">
        <w:rPr>
          <w:rFonts w:cstheme="minorHAnsi"/>
          <w:color w:val="000000"/>
          <w:sz w:val="22"/>
          <w:szCs w:val="22"/>
        </w:rPr>
        <w:t>articularly where it is</w:t>
      </w:r>
      <w:r w:rsidR="00B01DA4">
        <w:rPr>
          <w:rFonts w:cstheme="minorHAnsi"/>
          <w:color w:val="000000"/>
          <w:sz w:val="22"/>
          <w:szCs w:val="22"/>
        </w:rPr>
        <w:t xml:space="preserve"> </w:t>
      </w:r>
      <w:r w:rsidRPr="00E773D4">
        <w:rPr>
          <w:rFonts w:cstheme="minorHAnsi"/>
          <w:color w:val="000000"/>
          <w:sz w:val="22"/>
          <w:szCs w:val="22"/>
        </w:rPr>
        <w:t>likely that unvaccinated persons may be present and physical distancing is not possible. This</w:t>
      </w:r>
      <w:r w:rsidR="00E773D4" w:rsidRPr="00E773D4">
        <w:rPr>
          <w:rFonts w:cstheme="minorHAnsi"/>
          <w:color w:val="000000"/>
          <w:sz w:val="22"/>
          <w:szCs w:val="22"/>
        </w:rPr>
        <w:t xml:space="preserve"> may include</w:t>
      </w:r>
      <w:r w:rsidR="00B01DA4" w:rsidRPr="00E773D4">
        <w:rPr>
          <w:rFonts w:cstheme="minorHAnsi"/>
          <w:color w:val="000000"/>
          <w:sz w:val="22"/>
          <w:szCs w:val="22"/>
        </w:rPr>
        <w:t xml:space="preserve"> </w:t>
      </w:r>
      <w:r w:rsidRPr="00E773D4">
        <w:rPr>
          <w:rFonts w:cstheme="minorHAnsi"/>
          <w:color w:val="000000"/>
          <w:sz w:val="22"/>
          <w:szCs w:val="22"/>
        </w:rPr>
        <w:t>settings such as</w:t>
      </w:r>
      <w:proofErr w:type="gramStart"/>
      <w:r w:rsidRPr="00E773D4">
        <w:rPr>
          <w:rFonts w:cstheme="minorHAnsi"/>
          <w:color w:val="000000"/>
          <w:sz w:val="22"/>
          <w:szCs w:val="22"/>
        </w:rPr>
        <w:t>:</w:t>
      </w:r>
      <w:proofErr w:type="gramEnd"/>
      <w:r w:rsidRPr="00E773D4">
        <w:rPr>
          <w:rFonts w:cstheme="minorHAnsi"/>
          <w:color w:val="000000"/>
          <w:sz w:val="22"/>
          <w:szCs w:val="22"/>
        </w:rPr>
        <w:br/>
        <w:t>• Non-healthcare congregate living</w:t>
      </w:r>
    </w:p>
    <w:p w14:paraId="53367AB9" w14:textId="7DA2A9B2" w:rsidR="00E773D4" w:rsidRDefault="003F2F24" w:rsidP="003F2F24">
      <w:pPr>
        <w:rPr>
          <w:rFonts w:cstheme="minorHAnsi"/>
          <w:color w:val="000000"/>
          <w:sz w:val="22"/>
          <w:szCs w:val="22"/>
        </w:rPr>
      </w:pPr>
      <w:r w:rsidRPr="00E773D4">
        <w:rPr>
          <w:rFonts w:cstheme="minorHAnsi"/>
          <w:color w:val="000000"/>
          <w:sz w:val="22"/>
          <w:szCs w:val="22"/>
        </w:rPr>
        <w:t>• Indoor gathering place</w:t>
      </w:r>
      <w:r w:rsidR="00E773D4">
        <w:rPr>
          <w:rFonts w:cstheme="minorHAnsi"/>
          <w:color w:val="000000"/>
          <w:sz w:val="22"/>
          <w:szCs w:val="22"/>
        </w:rPr>
        <w:t>s</w:t>
      </w:r>
      <w:r w:rsidR="00E773D4">
        <w:rPr>
          <w:rFonts w:cstheme="minorHAnsi"/>
          <w:color w:val="000000"/>
          <w:sz w:val="22"/>
          <w:szCs w:val="22"/>
        </w:rPr>
        <w:br/>
        <w:t>• Child care facilities</w:t>
      </w:r>
      <w:r w:rsidR="00E773D4">
        <w:rPr>
          <w:rFonts w:cstheme="minorHAnsi"/>
          <w:color w:val="000000"/>
          <w:sz w:val="22"/>
          <w:szCs w:val="22"/>
        </w:rPr>
        <w:br/>
        <w:t>• Schools with young children</w:t>
      </w:r>
    </w:p>
    <w:p w14:paraId="0B933073" w14:textId="6455183C" w:rsidR="00E773D4" w:rsidRDefault="00E773D4" w:rsidP="003F2F24">
      <w:pPr>
        <w:rPr>
          <w:rFonts w:cstheme="minorHAnsi"/>
          <w:color w:val="000000"/>
          <w:sz w:val="22"/>
          <w:szCs w:val="22"/>
        </w:rPr>
      </w:pPr>
      <w:r w:rsidRPr="00E773D4">
        <w:rPr>
          <w:rFonts w:cstheme="minorHAnsi"/>
          <w:color w:val="000000"/>
          <w:sz w:val="22"/>
          <w:szCs w:val="22"/>
        </w:rPr>
        <w:t>• Indoor retail establishments</w:t>
      </w:r>
      <w:r w:rsidRPr="00E773D4">
        <w:rPr>
          <w:rFonts w:cstheme="minorHAnsi"/>
          <w:color w:val="000000"/>
          <w:sz w:val="22"/>
          <w:szCs w:val="22"/>
        </w:rPr>
        <w:br/>
        <w:t>• Indoor music, sports, and entertainment venues</w:t>
      </w:r>
    </w:p>
    <w:p w14:paraId="2F8F9854" w14:textId="32D3A2E3" w:rsidR="00E773D4" w:rsidRDefault="00E773D4" w:rsidP="003F2F24">
      <w:pPr>
        <w:rPr>
          <w:rFonts w:cstheme="minorHAnsi"/>
          <w:color w:val="000000"/>
          <w:sz w:val="22"/>
          <w:szCs w:val="22"/>
        </w:rPr>
      </w:pPr>
    </w:p>
    <w:p w14:paraId="7C1CA62B" w14:textId="721FB94D" w:rsidR="00E773D4" w:rsidRDefault="00E773D4" w:rsidP="003F2F24">
      <w:pPr>
        <w:rPr>
          <w:rFonts w:cstheme="minorHAnsi"/>
          <w:color w:val="000000"/>
          <w:sz w:val="22"/>
          <w:szCs w:val="22"/>
        </w:rPr>
      </w:pPr>
    </w:p>
    <w:p w14:paraId="4614BE93" w14:textId="74327656" w:rsidR="00E773D4" w:rsidRDefault="00E773D4" w:rsidP="00E773D4">
      <w:pPr>
        <w:jc w:val="right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7/6/2021</w:t>
      </w:r>
      <w:bookmarkStart w:id="0" w:name="_GoBack"/>
      <w:bookmarkEnd w:id="0"/>
    </w:p>
    <w:sectPr w:rsidR="00E773D4" w:rsidSect="005737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746"/>
    <w:multiLevelType w:val="hybridMultilevel"/>
    <w:tmpl w:val="A25E80EA"/>
    <w:lvl w:ilvl="0" w:tplc="A5066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66A1"/>
    <w:multiLevelType w:val="hybridMultilevel"/>
    <w:tmpl w:val="322E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1B85"/>
    <w:multiLevelType w:val="hybridMultilevel"/>
    <w:tmpl w:val="E4F87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963F76"/>
    <w:multiLevelType w:val="hybridMultilevel"/>
    <w:tmpl w:val="882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64C0C"/>
    <w:multiLevelType w:val="hybridMultilevel"/>
    <w:tmpl w:val="5A76BB76"/>
    <w:lvl w:ilvl="0" w:tplc="42A4FD2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7E119C"/>
    <w:multiLevelType w:val="hybridMultilevel"/>
    <w:tmpl w:val="60F2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44"/>
    <w:rsid w:val="003F2F24"/>
    <w:rsid w:val="005438C8"/>
    <w:rsid w:val="00573744"/>
    <w:rsid w:val="0065771E"/>
    <w:rsid w:val="007320CE"/>
    <w:rsid w:val="00746B31"/>
    <w:rsid w:val="00813BD3"/>
    <w:rsid w:val="00AB21F5"/>
    <w:rsid w:val="00B01DA4"/>
    <w:rsid w:val="00CB7D3C"/>
    <w:rsid w:val="00CE4584"/>
    <w:rsid w:val="00D83588"/>
    <w:rsid w:val="00E773D4"/>
    <w:rsid w:val="00E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B1D0"/>
  <w15:chartTrackingRefBased/>
  <w15:docId w15:val="{A17EDA25-7E31-374C-8784-AD4CB816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1F5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716A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F2F2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F2F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F2F24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Christina M (Lexington-Fayette Co.)</dc:creator>
  <cp:keywords/>
  <dc:description/>
  <cp:lastModifiedBy>Peterson, David E (LHD-Lexington-Fayette Co.)</cp:lastModifiedBy>
  <cp:revision>6</cp:revision>
  <dcterms:created xsi:type="dcterms:W3CDTF">2021-06-30T20:28:00Z</dcterms:created>
  <dcterms:modified xsi:type="dcterms:W3CDTF">2021-07-08T19:40:00Z</dcterms:modified>
</cp:coreProperties>
</file>